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EA36DA" w14:textId="5848FB0D" w:rsidR="00B81C7F" w:rsidRDefault="004569F8">
      <w:pPr>
        <w:pStyle w:val="Heading1"/>
      </w:pPr>
      <w:bookmarkStart w:id="0" w:name="OLE_LINK3"/>
      <w:bookmarkStart w:id="1" w:name="OLE_LINK4"/>
      <w:r w:rsidRPr="00FF1218">
        <w:t>Adjustments and reconstructions</w:t>
      </w:r>
      <w:r w:rsidR="00E26649">
        <w:t xml:space="preserve"> (D1)</w:t>
      </w:r>
    </w:p>
    <w:bookmarkEnd w:id="0"/>
    <w:bookmarkEnd w:id="1"/>
    <w:p w14:paraId="67473431" w14:textId="7C71C5D8" w:rsidR="00C561A4" w:rsidRDefault="00B81C7F">
      <w:pPr>
        <w:jc w:val="both"/>
      </w:pPr>
      <w:r>
        <w:t xml:space="preserve">Effective:  </w:t>
      </w:r>
      <w:r w:rsidR="00BC4C71">
        <w:t>March 15</w:t>
      </w:r>
      <w:r w:rsidR="00D832AF">
        <w:t>, 2011</w:t>
      </w:r>
    </w:p>
    <w:p w14:paraId="33BFDEBD" w14:textId="12F80450" w:rsidR="00BF47F3" w:rsidRDefault="00BF47F3">
      <w:pPr>
        <w:jc w:val="both"/>
      </w:pPr>
      <w:r>
        <w:t>Revised: October 1, 2021</w:t>
      </w:r>
    </w:p>
    <w:p w14:paraId="31AA2454" w14:textId="77777777" w:rsidR="00B81C7F" w:rsidRDefault="00B81C7F">
      <w:pPr>
        <w:jc w:val="both"/>
      </w:pPr>
    </w:p>
    <w:p w14:paraId="67406CE6" w14:textId="77777777" w:rsidR="004F3845" w:rsidRPr="004F3845" w:rsidRDefault="004F3845" w:rsidP="004F3845">
      <w:r>
        <w:t xml:space="preserve">Revise the first paragraph of Article </w:t>
      </w:r>
      <w:r w:rsidRPr="004F3845">
        <w:t>602.04 to read:</w:t>
      </w:r>
    </w:p>
    <w:p w14:paraId="2D9EB136" w14:textId="77777777" w:rsidR="004F3845" w:rsidRDefault="004F3845" w:rsidP="004F3845">
      <w:pPr>
        <w:rPr>
          <w:color w:val="1F497D"/>
        </w:rPr>
      </w:pPr>
    </w:p>
    <w:p w14:paraId="3C012F8C" w14:textId="11F0A831" w:rsidR="004F3845" w:rsidRDefault="004F3845" w:rsidP="004F3845">
      <w:pPr>
        <w:tabs>
          <w:tab w:val="left" w:pos="1170"/>
        </w:tabs>
        <w:ind w:firstLine="360"/>
        <w:jc w:val="both"/>
        <w:rPr>
          <w:color w:val="1F497D"/>
        </w:rPr>
      </w:pPr>
      <w:r>
        <w:rPr>
          <w:b/>
          <w:bCs/>
          <w:color w:val="1F497D"/>
        </w:rPr>
        <w:t>“</w:t>
      </w:r>
      <w:r w:rsidRPr="004F3845">
        <w:rPr>
          <w:b/>
        </w:rPr>
        <w:t>602.04</w:t>
      </w:r>
      <w:r w:rsidR="00D52A92">
        <w:rPr>
          <w:b/>
        </w:rPr>
        <w:tab/>
        <w:t xml:space="preserve"> </w:t>
      </w:r>
      <w:r w:rsidRPr="004F3845">
        <w:rPr>
          <w:b/>
        </w:rPr>
        <w:t>Concrete.</w:t>
      </w:r>
      <w:r w:rsidR="00D52A92">
        <w:rPr>
          <w:b/>
        </w:rPr>
        <w:t xml:space="preserve">  </w:t>
      </w:r>
      <w:r w:rsidRPr="004F3845">
        <w:t>Cast-in-place concrete for structures shall be constructed of Class SI concrete according to the applica</w:t>
      </w:r>
      <w:r w:rsidR="00AF5CF2">
        <w:t xml:space="preserve">ble portions of Section 503. </w:t>
      </w:r>
      <w:r w:rsidRPr="004F3845">
        <w:t xml:space="preserve"> Cast-in-place concrete for pavement patching around adjustments and reconstructions shall be constructed of Class </w:t>
      </w:r>
      <w:r w:rsidR="00BF47F3">
        <w:t xml:space="preserve">PP-2 </w:t>
      </w:r>
      <w:r w:rsidRPr="004F3845">
        <w:t>concrete</w:t>
      </w:r>
      <w:r w:rsidR="00F16CA9">
        <w:t xml:space="preserve">, </w:t>
      </w:r>
      <w:bookmarkStart w:id="2" w:name="OLE_LINK1"/>
      <w:bookmarkStart w:id="3" w:name="OLE_LINK2"/>
      <w:r w:rsidR="00F16CA9">
        <w:t>unless otherwise noted in the plans</w:t>
      </w:r>
      <w:bookmarkEnd w:id="2"/>
      <w:bookmarkEnd w:id="3"/>
      <w:r w:rsidR="00F16CA9">
        <w:t>,</w:t>
      </w:r>
      <w:r w:rsidRPr="004F3845">
        <w:t xml:space="preserve"> according to the applicable portions of Section 1020.</w:t>
      </w:r>
      <w:r>
        <w:t>”</w:t>
      </w:r>
    </w:p>
    <w:p w14:paraId="1489D9EA" w14:textId="77777777" w:rsidR="004F3845" w:rsidRDefault="004F3845" w:rsidP="004569F8"/>
    <w:p w14:paraId="0779A780" w14:textId="77777777" w:rsidR="004569F8" w:rsidRDefault="004569F8" w:rsidP="004569F8">
      <w:r>
        <w:t>Revise the third</w:t>
      </w:r>
      <w:r w:rsidR="00E74344">
        <w:t>,</w:t>
      </w:r>
      <w:r>
        <w:t xml:space="preserve"> fourth </w:t>
      </w:r>
      <w:r w:rsidR="00E74344">
        <w:t xml:space="preserve">and fifth </w:t>
      </w:r>
      <w:r>
        <w:t>sentences of the second paragraph of Article 602.11(c) to read:</w:t>
      </w:r>
    </w:p>
    <w:p w14:paraId="611B8388" w14:textId="77777777" w:rsidR="004569F8" w:rsidRDefault="004569F8" w:rsidP="004569F8"/>
    <w:p w14:paraId="7791F4C9" w14:textId="58712AA7" w:rsidR="004569F8" w:rsidRDefault="004569F8" w:rsidP="00FF1218">
      <w:pPr>
        <w:tabs>
          <w:tab w:val="left" w:pos="1170"/>
        </w:tabs>
        <w:jc w:val="both"/>
      </w:pPr>
      <w:r>
        <w:t xml:space="preserve">“Castings shall be set to the finished pavement elevation so that no subsequent adjustment will be necessary, and the space around the casting shall be filled with Class </w:t>
      </w:r>
      <w:r w:rsidR="00BF47F3">
        <w:t>PP-2</w:t>
      </w:r>
      <w:r w:rsidR="004F3845">
        <w:t xml:space="preserve"> </w:t>
      </w:r>
      <w:r>
        <w:t>concrete</w:t>
      </w:r>
      <w:r w:rsidR="00F16CA9">
        <w:t>, unless otherwise noted in the plans,</w:t>
      </w:r>
      <w:r>
        <w:t xml:space="preserve"> to the elevation of the surface of the base course or binder course.  </w:t>
      </w:r>
      <w:r w:rsidR="00E74344">
        <w:t xml:space="preserve">HMA surface or binder course material shall not be allowed.  </w:t>
      </w:r>
      <w:r>
        <w:t xml:space="preserve">The </w:t>
      </w:r>
      <w:r w:rsidR="00297632">
        <w:t>pavement may be opened to traffic according to Article 701.17(e)(</w:t>
      </w:r>
      <w:proofErr w:type="gramStart"/>
      <w:r w:rsidR="00297632">
        <w:t>3)b</w:t>
      </w:r>
      <w:r>
        <w:t>.</w:t>
      </w:r>
      <w:proofErr w:type="gramEnd"/>
      <w:r>
        <w:t>”</w:t>
      </w:r>
    </w:p>
    <w:p w14:paraId="3568B0F1" w14:textId="77777777" w:rsidR="004569F8" w:rsidRDefault="004569F8" w:rsidP="004569F8">
      <w:pPr>
        <w:jc w:val="both"/>
      </w:pPr>
    </w:p>
    <w:p w14:paraId="0C58D303" w14:textId="77777777" w:rsidR="00F26321" w:rsidRDefault="00F26321" w:rsidP="00F26321">
      <w:r>
        <w:t>Revise Article 603.05 to read:</w:t>
      </w:r>
    </w:p>
    <w:p w14:paraId="46A3DC2D" w14:textId="77777777" w:rsidR="00F26321" w:rsidRDefault="00F26321" w:rsidP="00F26321"/>
    <w:p w14:paraId="17428C22" w14:textId="087E341E" w:rsidR="00F26321" w:rsidRDefault="00F26321" w:rsidP="00FF1218">
      <w:pPr>
        <w:tabs>
          <w:tab w:val="left" w:pos="1170"/>
        </w:tabs>
        <w:ind w:firstLine="360"/>
        <w:jc w:val="both"/>
      </w:pPr>
      <w:r>
        <w:t>“</w:t>
      </w:r>
      <w:r w:rsidR="00FF1218">
        <w:rPr>
          <w:b/>
        </w:rPr>
        <w:t>603.05</w:t>
      </w:r>
      <w:r w:rsidR="00FF1218">
        <w:rPr>
          <w:b/>
        </w:rPr>
        <w:tab/>
      </w:r>
      <w:r w:rsidR="00D52A92">
        <w:rPr>
          <w:b/>
        </w:rPr>
        <w:t xml:space="preserve"> </w:t>
      </w:r>
      <w:r w:rsidR="00FF1218">
        <w:rPr>
          <w:b/>
        </w:rPr>
        <w:t xml:space="preserve">Replacement of Existing Flexible Pavement.  </w:t>
      </w:r>
      <w:r>
        <w:t xml:space="preserve">After the castings have been adjusted, the surrounding space shall be filled with Class </w:t>
      </w:r>
      <w:r w:rsidR="00BF47F3">
        <w:t>PP-2</w:t>
      </w:r>
      <w:r w:rsidR="004F3845">
        <w:t xml:space="preserve"> </w:t>
      </w:r>
      <w:r>
        <w:t>concrete</w:t>
      </w:r>
      <w:r w:rsidR="00F16CA9">
        <w:t>, unless otherwise noted in the plans,</w:t>
      </w:r>
      <w:r>
        <w:t xml:space="preserve"> to the elevation of the surface of the base course or binder course.  HMA surface or binder course material shall not be allowed.  The </w:t>
      </w:r>
      <w:r w:rsidR="001433CD">
        <w:t>pavement may be opened to traffic according to Article 701.17(e)(</w:t>
      </w:r>
      <w:proofErr w:type="gramStart"/>
      <w:r w:rsidR="001433CD">
        <w:t>3)b</w:t>
      </w:r>
      <w:r>
        <w:t>.</w:t>
      </w:r>
      <w:proofErr w:type="gramEnd"/>
      <w:r>
        <w:t>”</w:t>
      </w:r>
    </w:p>
    <w:p w14:paraId="6F06A966" w14:textId="77777777" w:rsidR="00F26321" w:rsidRDefault="00F26321" w:rsidP="00F26321">
      <w:pPr>
        <w:jc w:val="both"/>
      </w:pPr>
    </w:p>
    <w:p w14:paraId="6D9D9EF8" w14:textId="77777777" w:rsidR="00F26321" w:rsidRDefault="00F26321" w:rsidP="00F26321">
      <w:r>
        <w:t>Revise Article 603.06 to read:</w:t>
      </w:r>
    </w:p>
    <w:p w14:paraId="52E8861B" w14:textId="77777777" w:rsidR="00F26321" w:rsidRDefault="00F26321" w:rsidP="00F26321"/>
    <w:p w14:paraId="3D6D96F2" w14:textId="6CA22881" w:rsidR="00FF1218" w:rsidRPr="00FF1218" w:rsidRDefault="00F26321" w:rsidP="00FF1218">
      <w:pPr>
        <w:tabs>
          <w:tab w:val="left" w:pos="1170"/>
        </w:tabs>
        <w:ind w:firstLine="360"/>
        <w:jc w:val="both"/>
      </w:pPr>
      <w:r>
        <w:t>“</w:t>
      </w:r>
      <w:r w:rsidR="00FF1218">
        <w:rPr>
          <w:b/>
        </w:rPr>
        <w:t>603.06</w:t>
      </w:r>
      <w:r w:rsidR="00FF1218">
        <w:rPr>
          <w:b/>
        </w:rPr>
        <w:tab/>
      </w:r>
      <w:r w:rsidR="00D52A92">
        <w:rPr>
          <w:b/>
        </w:rPr>
        <w:t xml:space="preserve"> </w:t>
      </w:r>
      <w:r w:rsidR="00FF1218">
        <w:rPr>
          <w:b/>
        </w:rPr>
        <w:t>Replacement of Existing Rigid Pavement.</w:t>
      </w:r>
      <w:r w:rsidR="00FF1218" w:rsidRPr="00FF1218">
        <w:t xml:space="preserve">  </w:t>
      </w:r>
      <w:r w:rsidRPr="00FF1218">
        <w:t xml:space="preserve">After the castings have been adjusted, the pavement and HMA that was removed, shall be replaced with Class </w:t>
      </w:r>
      <w:r w:rsidR="00BF47F3">
        <w:t>PP-2</w:t>
      </w:r>
      <w:r w:rsidR="004F3845">
        <w:t xml:space="preserve"> </w:t>
      </w:r>
      <w:r w:rsidRPr="00FF1218">
        <w:t>concrete</w:t>
      </w:r>
      <w:r w:rsidR="00F16CA9">
        <w:t>, unless otherwise noted in the plans,</w:t>
      </w:r>
      <w:r w:rsidRPr="00FF1218">
        <w:t xml:space="preserve"> </w:t>
      </w:r>
      <w:r w:rsidR="00FF1218" w:rsidRPr="00FF1218">
        <w:t>not less than 9 in. (225 mm) thick</w:t>
      </w:r>
      <w:r w:rsidR="00DA0473">
        <w:t>.</w:t>
      </w:r>
      <w:r w:rsidRPr="00FF1218">
        <w:t xml:space="preserve">  The </w:t>
      </w:r>
      <w:r w:rsidR="001433CD">
        <w:t>pavement may be opened to traffic according to Article 701.17(e)(</w:t>
      </w:r>
      <w:proofErr w:type="gramStart"/>
      <w:r w:rsidR="001433CD">
        <w:t>3)b</w:t>
      </w:r>
      <w:r w:rsidRPr="00FF1218">
        <w:t>.</w:t>
      </w:r>
      <w:proofErr w:type="gramEnd"/>
    </w:p>
    <w:p w14:paraId="3044934A" w14:textId="77777777" w:rsidR="00FF1218" w:rsidRPr="00FF1218" w:rsidRDefault="00FF1218" w:rsidP="00FF1218">
      <w:pPr>
        <w:tabs>
          <w:tab w:val="left" w:pos="1170"/>
        </w:tabs>
        <w:ind w:firstLine="360"/>
        <w:jc w:val="both"/>
      </w:pPr>
    </w:p>
    <w:p w14:paraId="51D33B66" w14:textId="77777777" w:rsidR="00F26321" w:rsidRPr="00FF1218" w:rsidRDefault="00FF1218" w:rsidP="00FF1218">
      <w:pPr>
        <w:tabs>
          <w:tab w:val="left" w:pos="1170"/>
        </w:tabs>
        <w:jc w:val="both"/>
      </w:pPr>
      <w:r w:rsidRPr="00FF1218">
        <w:t xml:space="preserve">The surface of the Class </w:t>
      </w:r>
      <w:r w:rsidR="0044211E">
        <w:t>PP</w:t>
      </w:r>
      <w:r w:rsidR="004F3845">
        <w:t xml:space="preserve"> </w:t>
      </w:r>
      <w:r w:rsidRPr="00FF1218">
        <w:t>concrete shall be constructed flush with the adjacent surface.</w:t>
      </w:r>
      <w:r w:rsidR="00F26321" w:rsidRPr="00FF1218">
        <w:t>”</w:t>
      </w:r>
    </w:p>
    <w:p w14:paraId="2F9A96C4" w14:textId="77777777" w:rsidR="00F26321" w:rsidRDefault="00F26321" w:rsidP="00F26321">
      <w:pPr>
        <w:jc w:val="both"/>
      </w:pPr>
    </w:p>
    <w:p w14:paraId="5896A775" w14:textId="77777777" w:rsidR="00BF10F9" w:rsidRPr="003D5AE7" w:rsidRDefault="00297632" w:rsidP="00BF10F9">
      <w:r>
        <w:t xml:space="preserve">Revise the first sentence of Article 603.07 </w:t>
      </w:r>
      <w:r w:rsidR="00BF10F9">
        <w:t>to read:</w:t>
      </w:r>
    </w:p>
    <w:p w14:paraId="26A30D92" w14:textId="77777777" w:rsidR="00BF10F9" w:rsidRDefault="00BF10F9" w:rsidP="00BF10F9"/>
    <w:p w14:paraId="584C5A40" w14:textId="77777777" w:rsidR="00BF10F9" w:rsidRDefault="00BF10F9" w:rsidP="00BF10F9">
      <w:pPr>
        <w:tabs>
          <w:tab w:val="left" w:pos="1170"/>
        </w:tabs>
        <w:ind w:firstLine="360"/>
        <w:jc w:val="both"/>
      </w:pPr>
      <w:r>
        <w:t>“</w:t>
      </w:r>
      <w:r>
        <w:rPr>
          <w:b/>
        </w:rPr>
        <w:t>603.07</w:t>
      </w:r>
      <w:r>
        <w:rPr>
          <w:b/>
        </w:rPr>
        <w:tab/>
      </w:r>
      <w:r w:rsidR="00D52A92">
        <w:rPr>
          <w:b/>
        </w:rPr>
        <w:t xml:space="preserve"> </w:t>
      </w:r>
      <w:r>
        <w:rPr>
          <w:b/>
        </w:rPr>
        <w:t>Protection Under Traffic.</w:t>
      </w:r>
      <w:r w:rsidRPr="00BF10F9">
        <w:t xml:space="preserve">  </w:t>
      </w:r>
      <w:r w:rsidR="0044211E">
        <w:t xml:space="preserve">After the casting has been adjusted and the </w:t>
      </w:r>
      <w:r w:rsidR="002B59AA">
        <w:t>Class PP concrete has been placed, the work shall be protected by a barricade and two lights according to Article 701.17(e)(</w:t>
      </w:r>
      <w:proofErr w:type="gramStart"/>
      <w:r w:rsidR="002B59AA">
        <w:t>3)b</w:t>
      </w:r>
      <w:r w:rsidR="0044211E">
        <w:t>.</w:t>
      </w:r>
      <w:proofErr w:type="gramEnd"/>
      <w:r w:rsidR="00297632">
        <w:t>”</w:t>
      </w:r>
    </w:p>
    <w:sectPr w:rsidR="00BF10F9" w:rsidSect="002839F7">
      <w:pgSz w:w="12240" w:h="15840" w:code="1"/>
      <w:pgMar w:top="252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D1660" w14:textId="77777777" w:rsidR="00250FE5" w:rsidRDefault="00250FE5">
      <w:r>
        <w:separator/>
      </w:r>
    </w:p>
  </w:endnote>
  <w:endnote w:type="continuationSeparator" w:id="0">
    <w:p w14:paraId="50CD840D" w14:textId="77777777" w:rsidR="00250FE5" w:rsidRDefault="00250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F3CA5" w14:textId="77777777" w:rsidR="00250FE5" w:rsidRDefault="00250FE5">
      <w:r>
        <w:separator/>
      </w:r>
    </w:p>
  </w:footnote>
  <w:footnote w:type="continuationSeparator" w:id="0">
    <w:p w14:paraId="70B321A5" w14:textId="77777777" w:rsidR="00250FE5" w:rsidRDefault="00250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F4F09"/>
    <w:multiLevelType w:val="hybridMultilevel"/>
    <w:tmpl w:val="C3F63F92"/>
    <w:lvl w:ilvl="0" w:tplc="8F345B1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08676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5F73"/>
    <w:rsid w:val="00006976"/>
    <w:rsid w:val="00011902"/>
    <w:rsid w:val="00020CE9"/>
    <w:rsid w:val="00022791"/>
    <w:rsid w:val="000246FB"/>
    <w:rsid w:val="0004779D"/>
    <w:rsid w:val="00054106"/>
    <w:rsid w:val="00055F5B"/>
    <w:rsid w:val="00073324"/>
    <w:rsid w:val="00083903"/>
    <w:rsid w:val="00084DC0"/>
    <w:rsid w:val="00092BFC"/>
    <w:rsid w:val="00096C74"/>
    <w:rsid w:val="000A4466"/>
    <w:rsid w:val="000B6FAB"/>
    <w:rsid w:val="000D1C87"/>
    <w:rsid w:val="000E27D6"/>
    <w:rsid w:val="000E7B7A"/>
    <w:rsid w:val="00122C42"/>
    <w:rsid w:val="0013203E"/>
    <w:rsid w:val="001433CD"/>
    <w:rsid w:val="00151015"/>
    <w:rsid w:val="00153A74"/>
    <w:rsid w:val="00172E58"/>
    <w:rsid w:val="001839C1"/>
    <w:rsid w:val="001858BD"/>
    <w:rsid w:val="001A6205"/>
    <w:rsid w:val="001B1E5B"/>
    <w:rsid w:val="001B6516"/>
    <w:rsid w:val="001C177C"/>
    <w:rsid w:val="001D09A2"/>
    <w:rsid w:val="001E617D"/>
    <w:rsid w:val="001F5E84"/>
    <w:rsid w:val="001F655C"/>
    <w:rsid w:val="00201A0D"/>
    <w:rsid w:val="00204208"/>
    <w:rsid w:val="002066CE"/>
    <w:rsid w:val="00222889"/>
    <w:rsid w:val="002252E7"/>
    <w:rsid w:val="00240778"/>
    <w:rsid w:val="00245AB6"/>
    <w:rsid w:val="00250CA3"/>
    <w:rsid w:val="00250FE5"/>
    <w:rsid w:val="00252E71"/>
    <w:rsid w:val="00254AE7"/>
    <w:rsid w:val="00261480"/>
    <w:rsid w:val="002839F7"/>
    <w:rsid w:val="00294FD3"/>
    <w:rsid w:val="00297632"/>
    <w:rsid w:val="002A2DBB"/>
    <w:rsid w:val="002A30A1"/>
    <w:rsid w:val="002B2BDC"/>
    <w:rsid w:val="002B59AA"/>
    <w:rsid w:val="002B5A7C"/>
    <w:rsid w:val="002C1E05"/>
    <w:rsid w:val="002F21A8"/>
    <w:rsid w:val="0030335A"/>
    <w:rsid w:val="00303903"/>
    <w:rsid w:val="0034054F"/>
    <w:rsid w:val="00341DF4"/>
    <w:rsid w:val="00345F4C"/>
    <w:rsid w:val="00346F26"/>
    <w:rsid w:val="00363693"/>
    <w:rsid w:val="003647F7"/>
    <w:rsid w:val="0037328A"/>
    <w:rsid w:val="00377265"/>
    <w:rsid w:val="003823CB"/>
    <w:rsid w:val="00386555"/>
    <w:rsid w:val="003A6BD6"/>
    <w:rsid w:val="003D1E68"/>
    <w:rsid w:val="003E2FC5"/>
    <w:rsid w:val="003F1094"/>
    <w:rsid w:val="003F5559"/>
    <w:rsid w:val="0040323E"/>
    <w:rsid w:val="00404857"/>
    <w:rsid w:val="00422918"/>
    <w:rsid w:val="004231A0"/>
    <w:rsid w:val="00426EC8"/>
    <w:rsid w:val="00435F32"/>
    <w:rsid w:val="00436B80"/>
    <w:rsid w:val="0044211E"/>
    <w:rsid w:val="004569F8"/>
    <w:rsid w:val="00461413"/>
    <w:rsid w:val="004666B3"/>
    <w:rsid w:val="00472240"/>
    <w:rsid w:val="00473462"/>
    <w:rsid w:val="00483112"/>
    <w:rsid w:val="00486B81"/>
    <w:rsid w:val="004A2D2A"/>
    <w:rsid w:val="004B18C5"/>
    <w:rsid w:val="004C67A4"/>
    <w:rsid w:val="004E0D63"/>
    <w:rsid w:val="004E413A"/>
    <w:rsid w:val="004F3845"/>
    <w:rsid w:val="004F6927"/>
    <w:rsid w:val="00514BE1"/>
    <w:rsid w:val="00515F73"/>
    <w:rsid w:val="0054684A"/>
    <w:rsid w:val="00553937"/>
    <w:rsid w:val="00555C21"/>
    <w:rsid w:val="005A01D5"/>
    <w:rsid w:val="005E07DB"/>
    <w:rsid w:val="005E315F"/>
    <w:rsid w:val="00622ADA"/>
    <w:rsid w:val="0062425A"/>
    <w:rsid w:val="006333C3"/>
    <w:rsid w:val="00634ECD"/>
    <w:rsid w:val="00654D17"/>
    <w:rsid w:val="0065543A"/>
    <w:rsid w:val="006555C7"/>
    <w:rsid w:val="00674479"/>
    <w:rsid w:val="00682EDD"/>
    <w:rsid w:val="00684DE6"/>
    <w:rsid w:val="006A2983"/>
    <w:rsid w:val="006B2AEC"/>
    <w:rsid w:val="006C3F96"/>
    <w:rsid w:val="006C67C3"/>
    <w:rsid w:val="00721634"/>
    <w:rsid w:val="00727F5E"/>
    <w:rsid w:val="00740ABD"/>
    <w:rsid w:val="00741E02"/>
    <w:rsid w:val="007445AF"/>
    <w:rsid w:val="00754661"/>
    <w:rsid w:val="00760FCF"/>
    <w:rsid w:val="00791B52"/>
    <w:rsid w:val="007A01F0"/>
    <w:rsid w:val="007A2779"/>
    <w:rsid w:val="007A7A92"/>
    <w:rsid w:val="007B241D"/>
    <w:rsid w:val="007B4B7D"/>
    <w:rsid w:val="007B65E2"/>
    <w:rsid w:val="007D082E"/>
    <w:rsid w:val="007D152E"/>
    <w:rsid w:val="007D7268"/>
    <w:rsid w:val="007E2B56"/>
    <w:rsid w:val="007E36BE"/>
    <w:rsid w:val="007E5F69"/>
    <w:rsid w:val="007F130D"/>
    <w:rsid w:val="007F1914"/>
    <w:rsid w:val="007F277B"/>
    <w:rsid w:val="007F4AFA"/>
    <w:rsid w:val="007F6A11"/>
    <w:rsid w:val="007F785D"/>
    <w:rsid w:val="00803BE4"/>
    <w:rsid w:val="008171D0"/>
    <w:rsid w:val="008206C2"/>
    <w:rsid w:val="0083253A"/>
    <w:rsid w:val="008354DE"/>
    <w:rsid w:val="00851BD7"/>
    <w:rsid w:val="00873763"/>
    <w:rsid w:val="008B4D08"/>
    <w:rsid w:val="008D19A8"/>
    <w:rsid w:val="008D6FE2"/>
    <w:rsid w:val="008E6141"/>
    <w:rsid w:val="008F4469"/>
    <w:rsid w:val="00904B9B"/>
    <w:rsid w:val="0092256E"/>
    <w:rsid w:val="00923214"/>
    <w:rsid w:val="009341CA"/>
    <w:rsid w:val="009404FF"/>
    <w:rsid w:val="0095259B"/>
    <w:rsid w:val="0096515D"/>
    <w:rsid w:val="00992409"/>
    <w:rsid w:val="009B0C77"/>
    <w:rsid w:val="009C4CF3"/>
    <w:rsid w:val="009C5CD4"/>
    <w:rsid w:val="009D0D13"/>
    <w:rsid w:val="009D62D6"/>
    <w:rsid w:val="009D6BF3"/>
    <w:rsid w:val="009E551D"/>
    <w:rsid w:val="009F16C4"/>
    <w:rsid w:val="00A0537E"/>
    <w:rsid w:val="00A12BEE"/>
    <w:rsid w:val="00A20783"/>
    <w:rsid w:val="00A30454"/>
    <w:rsid w:val="00A32FBB"/>
    <w:rsid w:val="00A360AD"/>
    <w:rsid w:val="00A42569"/>
    <w:rsid w:val="00A529AC"/>
    <w:rsid w:val="00A55AB4"/>
    <w:rsid w:val="00A6249D"/>
    <w:rsid w:val="00A64A98"/>
    <w:rsid w:val="00A656AE"/>
    <w:rsid w:val="00A65985"/>
    <w:rsid w:val="00A75728"/>
    <w:rsid w:val="00A81A4A"/>
    <w:rsid w:val="00A82BF1"/>
    <w:rsid w:val="00A8316C"/>
    <w:rsid w:val="00A91CE3"/>
    <w:rsid w:val="00AC5F32"/>
    <w:rsid w:val="00AD6033"/>
    <w:rsid w:val="00AF525F"/>
    <w:rsid w:val="00AF5CF2"/>
    <w:rsid w:val="00B00E97"/>
    <w:rsid w:val="00B0599E"/>
    <w:rsid w:val="00B1526F"/>
    <w:rsid w:val="00B23CC4"/>
    <w:rsid w:val="00B4093F"/>
    <w:rsid w:val="00B426E3"/>
    <w:rsid w:val="00B51B4A"/>
    <w:rsid w:val="00B76FC9"/>
    <w:rsid w:val="00B81C7F"/>
    <w:rsid w:val="00B8210B"/>
    <w:rsid w:val="00B85293"/>
    <w:rsid w:val="00B951B1"/>
    <w:rsid w:val="00B9606E"/>
    <w:rsid w:val="00BA1541"/>
    <w:rsid w:val="00BA6CC0"/>
    <w:rsid w:val="00BA6D45"/>
    <w:rsid w:val="00BC1E37"/>
    <w:rsid w:val="00BC2A9B"/>
    <w:rsid w:val="00BC4C71"/>
    <w:rsid w:val="00BC5CB0"/>
    <w:rsid w:val="00BC7DB1"/>
    <w:rsid w:val="00BF10F9"/>
    <w:rsid w:val="00BF47F3"/>
    <w:rsid w:val="00C16CAB"/>
    <w:rsid w:val="00C23206"/>
    <w:rsid w:val="00C23EBB"/>
    <w:rsid w:val="00C346A2"/>
    <w:rsid w:val="00C36F27"/>
    <w:rsid w:val="00C422D9"/>
    <w:rsid w:val="00C4777B"/>
    <w:rsid w:val="00C561A4"/>
    <w:rsid w:val="00C632D6"/>
    <w:rsid w:val="00C65CA5"/>
    <w:rsid w:val="00C6762A"/>
    <w:rsid w:val="00C72DAD"/>
    <w:rsid w:val="00C800AD"/>
    <w:rsid w:val="00C9289F"/>
    <w:rsid w:val="00CA440E"/>
    <w:rsid w:val="00CD375D"/>
    <w:rsid w:val="00CD455A"/>
    <w:rsid w:val="00CE101E"/>
    <w:rsid w:val="00CE2740"/>
    <w:rsid w:val="00D13B72"/>
    <w:rsid w:val="00D17240"/>
    <w:rsid w:val="00D17C30"/>
    <w:rsid w:val="00D20703"/>
    <w:rsid w:val="00D226C3"/>
    <w:rsid w:val="00D27328"/>
    <w:rsid w:val="00D27677"/>
    <w:rsid w:val="00D30B5C"/>
    <w:rsid w:val="00D50CA8"/>
    <w:rsid w:val="00D52A92"/>
    <w:rsid w:val="00D56889"/>
    <w:rsid w:val="00D629CC"/>
    <w:rsid w:val="00D67478"/>
    <w:rsid w:val="00D734BA"/>
    <w:rsid w:val="00D832AF"/>
    <w:rsid w:val="00D8467E"/>
    <w:rsid w:val="00D84700"/>
    <w:rsid w:val="00DA0473"/>
    <w:rsid w:val="00DA792A"/>
    <w:rsid w:val="00DC5520"/>
    <w:rsid w:val="00DC7522"/>
    <w:rsid w:val="00DE2A53"/>
    <w:rsid w:val="00DE68BF"/>
    <w:rsid w:val="00E12040"/>
    <w:rsid w:val="00E14CFC"/>
    <w:rsid w:val="00E228CA"/>
    <w:rsid w:val="00E26649"/>
    <w:rsid w:val="00E3355A"/>
    <w:rsid w:val="00E33DDE"/>
    <w:rsid w:val="00E3754F"/>
    <w:rsid w:val="00E5516E"/>
    <w:rsid w:val="00E61D54"/>
    <w:rsid w:val="00E64E83"/>
    <w:rsid w:val="00E70345"/>
    <w:rsid w:val="00E73092"/>
    <w:rsid w:val="00E74344"/>
    <w:rsid w:val="00E77B61"/>
    <w:rsid w:val="00E95B0F"/>
    <w:rsid w:val="00E97CC0"/>
    <w:rsid w:val="00EA4FC2"/>
    <w:rsid w:val="00EE0DD8"/>
    <w:rsid w:val="00EE3855"/>
    <w:rsid w:val="00EE7895"/>
    <w:rsid w:val="00EE78EF"/>
    <w:rsid w:val="00EF2C3E"/>
    <w:rsid w:val="00F063FD"/>
    <w:rsid w:val="00F16CA9"/>
    <w:rsid w:val="00F26321"/>
    <w:rsid w:val="00F304A5"/>
    <w:rsid w:val="00F37325"/>
    <w:rsid w:val="00F42535"/>
    <w:rsid w:val="00F43A39"/>
    <w:rsid w:val="00F44B4C"/>
    <w:rsid w:val="00F45D2E"/>
    <w:rsid w:val="00F47984"/>
    <w:rsid w:val="00F47DC6"/>
    <w:rsid w:val="00F62A67"/>
    <w:rsid w:val="00F66F70"/>
    <w:rsid w:val="00F73DFD"/>
    <w:rsid w:val="00F75901"/>
    <w:rsid w:val="00F85B22"/>
    <w:rsid w:val="00F86826"/>
    <w:rsid w:val="00FA1235"/>
    <w:rsid w:val="00FA7620"/>
    <w:rsid w:val="00FC75A0"/>
    <w:rsid w:val="00FE6735"/>
    <w:rsid w:val="00FE6C9B"/>
    <w:rsid w:val="00FF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93B181"/>
  <w15:chartTrackingRefBased/>
  <w15:docId w15:val="{CDC0C894-385A-45FE-963B-7374AF3C9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customStyle="1" w:styleId="Style1">
    <w:name w:val="Style1"/>
    <w:basedOn w:val="Normal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SpecBook">
    <w:name w:val="Spec Book"/>
    <w:basedOn w:val="Heading2"/>
    <w:next w:val="Normal"/>
    <w:pPr>
      <w:spacing w:before="0" w:after="0"/>
      <w:ind w:firstLine="360"/>
      <w:jc w:val="center"/>
    </w:pPr>
    <w:rPr>
      <w:i w:val="0"/>
      <w:snapToGrid w:val="0"/>
      <w:sz w:val="18"/>
    </w:rPr>
  </w:style>
  <w:style w:type="character" w:customStyle="1" w:styleId="Article">
    <w:name w:val="Article"/>
    <w:basedOn w:val="DefaultParagraphFont"/>
    <w:rPr>
      <w:rFonts w:ascii="Arial" w:hAnsi="Arial"/>
      <w:b/>
      <w:sz w:val="18"/>
    </w:rPr>
  </w:style>
  <w:style w:type="character" w:customStyle="1" w:styleId="Section">
    <w:name w:val="Section"/>
    <w:basedOn w:val="Article"/>
    <w:rPr>
      <w:rFonts w:ascii="Arial" w:hAnsi="Arial"/>
      <w:b/>
      <w:sz w:val="18"/>
    </w:rPr>
  </w:style>
  <w:style w:type="paragraph" w:styleId="BalloonText">
    <w:name w:val="Balloon Text"/>
    <w:basedOn w:val="Normal"/>
    <w:semiHidden/>
    <w:rsid w:val="00515F73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245AB6"/>
    <w:rPr>
      <w:rFonts w:ascii="Arial" w:hAnsi="Arial"/>
      <w:sz w:val="22"/>
    </w:rPr>
  </w:style>
  <w:style w:type="paragraph" w:customStyle="1" w:styleId="CM16">
    <w:name w:val="CM16"/>
    <w:basedOn w:val="Normal"/>
    <w:next w:val="Normal"/>
    <w:uiPriority w:val="99"/>
    <w:rsid w:val="00E61D54"/>
    <w:pPr>
      <w:widowControl w:val="0"/>
      <w:autoSpaceDE w:val="0"/>
      <w:autoSpaceDN w:val="0"/>
      <w:adjustRightInd w:val="0"/>
      <w:spacing w:after="205"/>
    </w:pPr>
    <w:rPr>
      <w:rFonts w:cs="Arial"/>
      <w:sz w:val="24"/>
      <w:szCs w:val="24"/>
    </w:rPr>
  </w:style>
  <w:style w:type="paragraph" w:customStyle="1" w:styleId="Default">
    <w:name w:val="Default"/>
    <w:rsid w:val="00E61D54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CE27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CE274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E274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CE27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274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E274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37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llinois.gov\DOT\D1Shared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9D7EA-480B-41D0-AA83-DEC0596E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2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Adjustments and Reconstructions (D1)</vt:lpstr>
    </vt:vector>
  </TitlesOfParts>
  <Company>IDOT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Adjustments and Reconstructions (D1)</dc:title>
  <dc:subject>E 03/15/11  R10/01/21</dc:subject>
  <dc:creator>BDE/RTB</dc:creator>
  <cp:keywords/>
  <dc:description>deleted reference to "Class SI" concrete and replaced 72 hours w/ reference to Art 701.17(e)(3)b; added revision to Art 602.11(c); Class PP-1 will be used on all adjustments in lieu of HMA; unless otherwise noted in the plans. Rev'd 9/1/2021, changes to Class PP-2 to accelerate opening to traffic</dc:description>
  <cp:lastModifiedBy>Patel, Ojas N</cp:lastModifiedBy>
  <cp:revision>4</cp:revision>
  <cp:lastPrinted>2010-08-30T18:45:00Z</cp:lastPrinted>
  <dcterms:created xsi:type="dcterms:W3CDTF">2021-09-01T21:39:00Z</dcterms:created>
  <dcterms:modified xsi:type="dcterms:W3CDTF">2023-10-04T19:25:00Z</dcterms:modified>
</cp:coreProperties>
</file>